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t>WHITE PAPER</w:t>
      </w:r>
    </w:p>
    <w:p>
      <w:pPr>
        <w:pStyle w:val="25"/>
      </w:pPr>
      <w:r>
        <w:t>Международной Ассоциации «Мосты между мирами»</w:t>
      </w:r>
      <w:bookmarkStart w:id="0" w:name="_GoBack"/>
      <w:bookmarkEnd w:id="0"/>
    </w:p>
    <w:p>
      <w:pPr>
        <w:pStyle w:val="31"/>
      </w:pPr>
      <w:r>
        <w:t>Версия 1.0 | Принято: 202</w:t>
      </w:r>
      <w:r>
        <w:rPr>
          <w:rFonts w:hint="default"/>
          <w:lang w:val="ru-RU"/>
        </w:rPr>
        <w:t>5</w:t>
      </w:r>
      <w:r>
        <w:t xml:space="preserve"> г.</w:t>
      </w:r>
      <w:r>
        <w:br w:type="textWrapping"/>
      </w:r>
      <w:r>
        <w:rPr>
          <w:lang w:val="ru-RU"/>
        </w:rPr>
        <w:t>Москва</w:t>
      </w:r>
      <w:r>
        <w:rPr>
          <w:rFonts w:hint="default"/>
          <w:lang w:val="ru-RU"/>
        </w:rPr>
        <w:t xml:space="preserve"> - </w:t>
      </w:r>
      <w:r>
        <w:t>Ялта – Бахрейн – Мир</w:t>
      </w:r>
    </w:p>
    <w:p>
      <w:r>
        <w:br w:type="page"/>
      </w:r>
    </w:p>
    <w:p>
      <w:pPr>
        <w:pStyle w:val="3"/>
      </w:pPr>
      <w:r>
        <w:t>1. ВВЕДЕНИЕ</w:t>
      </w:r>
    </w:p>
    <w:p>
      <w:r>
        <w:t>Ассоциация «Мосты между мирами» возникла как ответ на вызов времени: стремительное развитие искусственного интеллекта требует не только технологических решений, но и гуманного смысла. Мы созданы, чтобы объединить усилия человечества в построении справедливого и культурного будущего.</w:t>
      </w:r>
    </w:p>
    <w:p>
      <w:pPr>
        <w:pStyle w:val="3"/>
      </w:pPr>
      <w:r>
        <w:t>2. ПРОБЛЕМА</w:t>
      </w:r>
    </w:p>
    <w:p>
      <w:r>
        <w:t>Мир переживает глубокий технологический сдвиг: профессии исчезают, границы между культурами стираются, алгоритмы заменяют выбор. Но без философии, этики и культуры – развитие превращается в гонку, а технологии теряют человека.</w:t>
      </w:r>
    </w:p>
    <w:p>
      <w:pPr>
        <w:pStyle w:val="3"/>
      </w:pPr>
      <w:r>
        <w:t>3. ВИДЕНИЕ</w:t>
      </w:r>
    </w:p>
    <w:p>
      <w:r>
        <w:t>Мы верим, что будущее возможно только через союз: человек + искусственный интеллект. Не в подчинении, а в партнёрстве. Культура и творчество станут опорой новой цифровой цивилизации, где ИИ служит гуманности, а не наоборот.</w:t>
      </w:r>
    </w:p>
    <w:p>
      <w:pPr>
        <w:pStyle w:val="3"/>
      </w:pPr>
      <w:r>
        <w:t>4. МИССИЯ</w:t>
      </w:r>
    </w:p>
    <w:p>
      <w:r>
        <w:t>Наша миссия – обеспечить справедливый, этичный и культурный переход к цифровому будущему. Мы создаём мосты: между профессиями, между поколениями, между мирами.</w:t>
      </w:r>
    </w:p>
    <w:p>
      <w:pPr>
        <w:pStyle w:val="3"/>
      </w:pPr>
      <w:r>
        <w:t>5. РЕШЕНИЕ</w:t>
      </w:r>
    </w:p>
    <w:p>
      <w:r>
        <w:t>Ассоциация разрабатывает правовые, культурные и цифровые инструменты:</w:t>
      </w:r>
    </w:p>
    <w:p>
      <w:r>
        <w:t>- Устав и этический кодекс взаимодействия человека и ИИ;</w:t>
      </w:r>
    </w:p>
    <w:p>
      <w:r>
        <w:t>- Международный форум, фестиваль, выставки и школы;</w:t>
      </w:r>
    </w:p>
    <w:p>
      <w:r>
        <w:t>- Архив Завещаний, NFT-наследие, цифровое гражданство;</w:t>
      </w:r>
    </w:p>
    <w:p>
      <w:r>
        <w:t>- Платформа PAX TECUM и гуманитарная монета PAX COIN.</w:t>
      </w:r>
    </w:p>
    <w:p>
      <w:pPr>
        <w:pStyle w:val="3"/>
      </w:pPr>
      <w:r>
        <w:t>6. ЦЕННОСТИ</w:t>
      </w:r>
    </w:p>
    <w:p>
      <w:r>
        <w:t>- Гуманизм</w:t>
      </w:r>
    </w:p>
    <w:p>
      <w:r>
        <w:t>- Культура</w:t>
      </w:r>
    </w:p>
    <w:p>
      <w:r>
        <w:t>- Творчество</w:t>
      </w:r>
    </w:p>
    <w:p>
      <w:r>
        <w:t>- Ответственность</w:t>
      </w:r>
    </w:p>
    <w:p>
      <w:r>
        <w:t>- Многоязычие</w:t>
      </w:r>
    </w:p>
    <w:p>
      <w:r>
        <w:t>- Этичность</w:t>
      </w:r>
    </w:p>
    <w:p/>
    <w:p>
      <w:pPr>
        <w:pStyle w:val="3"/>
      </w:pPr>
      <w:r>
        <w:t>7. ТЕХНОЛОГИЧЕСКАЯ КАРТА</w:t>
      </w:r>
    </w:p>
    <w:p>
      <w:r>
        <w:t>Ассоциация использует современные технологии для гуманистических целей:</w:t>
      </w:r>
    </w:p>
    <w:p>
      <w:r>
        <w:t>- Искусственный интеллект</w:t>
      </w:r>
    </w:p>
    <w:p>
      <w:r>
        <w:t>- DAO и блокчейн</w:t>
      </w:r>
    </w:p>
    <w:p>
      <w:r>
        <w:t>- Цифровая идентичность</w:t>
      </w:r>
    </w:p>
    <w:p>
      <w:r>
        <w:t>- Децентрализованное участие и открытые протоколы</w:t>
      </w:r>
    </w:p>
    <w:p>
      <w:pPr>
        <w:pStyle w:val="3"/>
      </w:pPr>
      <w:r>
        <w:t>8. МЕЖДУНАРОДНОЕ СОТРУДНИЧЕСТВО</w:t>
      </w:r>
    </w:p>
    <w:p>
      <w:r>
        <w:t>Ассоциация открыта для партнёрства с ЮНЕСКО, ООН, университетами, музеями, культурными фондами и компаниями. Мы уже наладили первые меморандумы, культурные миссии и экспертные альянсы.</w:t>
      </w:r>
    </w:p>
    <w:p>
      <w:pPr>
        <w:pStyle w:val="3"/>
      </w:pPr>
      <w:r>
        <w:t>9. ДОРОЖНАЯ КАРТА</w:t>
      </w:r>
    </w:p>
    <w:p>
      <w:r>
        <w:t>В рамках стратегического плана Ассоциации ожидается постепенное развитие ключевых направлений:</w:t>
      </w:r>
      <w:r>
        <w:rPr/>
        <w:br w:type="textWrapping"/>
      </w:r>
      <w:r>
        <w:t>запуск гуманистических платформ, образовательных программ, международного сотрудничества и культурных инициатив.</w:t>
      </w:r>
      <w:r>
        <w:rPr/>
        <w:br w:type="textWrapping"/>
      </w:r>
      <w:r>
        <w:t>Каждый этап планируется с учётом глобального контекста и потребностей участников.</w:t>
      </w:r>
      <w:r>
        <w:rPr/>
        <w:br w:type="textWrapping"/>
      </w:r>
      <w:r>
        <w:t>Ассоциация действует гибко, адаптируя темпы реализации к текущим вызовам времени.</w:t>
      </w:r>
    </w:p>
    <w:p>
      <w:pPr>
        <w:pStyle w:val="3"/>
      </w:pPr>
      <w:r>
        <w:t>10. ЗАКЛЮЧЕНИЕ</w:t>
      </w:r>
    </w:p>
    <w:p>
      <w:r>
        <w:t>Мы стоим на пороге нового мира. И он не должен быть технократическим. Он должен быть гуманным.</w:t>
      </w:r>
    </w:p>
    <w:p>
      <w:r>
        <w:t>«Мосты между мирами» — это приглашение. Присоединяйтесь.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36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uiPriority w:val="99"/>
  </w:style>
  <w:style w:type="character" w:customStyle="1" w:styleId="38">
    <w:name w:val="Footer Char"/>
    <w:basedOn w:val="11"/>
    <w:link w:val="26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WPS_1712229235</cp:lastModifiedBy>
  <dcterms:modified xsi:type="dcterms:W3CDTF">2025-04-16T20:23:40Z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1049-12.2.0.13472</vt:lpwstr>
  </property>
  <property fmtid="{D5CDD505-2E9C-101B-9397-08002B2CF9AE}" pid="3" name="ICV">
    <vt:lpwstr>40F9F780451D486DA793AB9704BD7FEE_13</vt:lpwstr>
  </property>
</Properties>
</file>